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DD6CD" w14:textId="77777777" w:rsidR="00AD2A2A" w:rsidRDefault="00AD2A2A" w:rsidP="00807B3D">
      <w:pPr>
        <w:ind w:right="26"/>
      </w:pPr>
    </w:p>
    <w:p w14:paraId="75464585" w14:textId="77777777" w:rsidR="003B7243" w:rsidRPr="003B7243" w:rsidRDefault="003B7243" w:rsidP="00807B3D">
      <w:pPr>
        <w:ind w:right="26"/>
        <w:jc w:val="both"/>
        <w:rPr>
          <w:rFonts w:ascii="Arial" w:hAnsi="Arial" w:cs="Arial"/>
          <w:sz w:val="20"/>
          <w:szCs w:val="20"/>
        </w:rPr>
      </w:pPr>
    </w:p>
    <w:p w14:paraId="23E5F15C" w14:textId="77777777" w:rsidR="006C0AB6" w:rsidRDefault="006C0AB6" w:rsidP="00807B3D">
      <w:pPr>
        <w:ind w:right="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4162"/>
        <w:gridCol w:w="1462"/>
        <w:gridCol w:w="1197"/>
        <w:gridCol w:w="1458"/>
      </w:tblGrid>
      <w:tr w:rsidR="006C0AB6" w14:paraId="7B78B4DA" w14:textId="77777777" w:rsidTr="003D58BC">
        <w:tc>
          <w:tcPr>
            <w:tcW w:w="962" w:type="pct"/>
            <w:shd w:val="clear" w:color="auto" w:fill="FFFF99"/>
          </w:tcPr>
          <w:p w14:paraId="47691B95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Hazard / Consequences</w:t>
            </w:r>
          </w:p>
        </w:tc>
        <w:tc>
          <w:tcPr>
            <w:tcW w:w="2030" w:type="pct"/>
            <w:shd w:val="clear" w:color="auto" w:fill="FFFF99"/>
          </w:tcPr>
          <w:p w14:paraId="2653EFB5" w14:textId="77777777" w:rsidR="006C0AB6" w:rsidRPr="003D58BC" w:rsidRDefault="00614F76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Control Procedures</w:t>
            </w:r>
          </w:p>
        </w:tc>
        <w:tc>
          <w:tcPr>
            <w:tcW w:w="713" w:type="pct"/>
            <w:shd w:val="clear" w:color="auto" w:fill="FFFF99"/>
          </w:tcPr>
          <w:p w14:paraId="7D1FBEA7" w14:textId="77777777" w:rsidR="006C0AB6" w:rsidRPr="003D58BC" w:rsidRDefault="006C0AB6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584" w:type="pct"/>
            <w:shd w:val="clear" w:color="auto" w:fill="FFFF99"/>
          </w:tcPr>
          <w:p w14:paraId="45E20CF2" w14:textId="77777777" w:rsidR="006C0AB6" w:rsidRPr="003D58BC" w:rsidRDefault="006C0AB6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(b)</w:t>
            </w:r>
          </w:p>
        </w:tc>
        <w:tc>
          <w:tcPr>
            <w:tcW w:w="711" w:type="pct"/>
            <w:shd w:val="clear" w:color="auto" w:fill="FFFF99"/>
          </w:tcPr>
          <w:p w14:paraId="0C17788F" w14:textId="77777777" w:rsidR="006C0AB6" w:rsidRPr="003D58BC" w:rsidRDefault="006C0AB6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Risk Ranking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(= a x b)</w:t>
            </w:r>
          </w:p>
        </w:tc>
      </w:tr>
      <w:tr w:rsidR="008E74ED" w14:paraId="7964E1DE" w14:textId="77777777" w:rsidTr="003D58BC">
        <w:tc>
          <w:tcPr>
            <w:tcW w:w="962" w:type="pct"/>
          </w:tcPr>
          <w:p w14:paraId="60BF0428" w14:textId="79029829" w:rsidR="008E74ED" w:rsidRDefault="004E1400" w:rsidP="003D5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Corona Virus (COVID-19) – potential exposure/ ALL operatives and people who may have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come into contact 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infected person.</w:t>
            </w:r>
          </w:p>
          <w:p w14:paraId="39016479" w14:textId="62A67ED7" w:rsidR="00B75F6E" w:rsidRPr="00B75F6E" w:rsidRDefault="00B75F6E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5F6E">
              <w:rPr>
                <w:rFonts w:ascii="Arial" w:hAnsi="Arial" w:cs="Arial"/>
                <w:b/>
                <w:bCs/>
                <w:sz w:val="22"/>
                <w:szCs w:val="22"/>
              </w:rPr>
              <w:t>Close Working</w:t>
            </w:r>
          </w:p>
          <w:p w14:paraId="1B0F6134" w14:textId="77777777" w:rsidR="008E74ED" w:rsidRDefault="008E74ED" w:rsidP="003D58BC">
            <w:pPr>
              <w:ind w:right="26"/>
            </w:pPr>
          </w:p>
        </w:tc>
        <w:tc>
          <w:tcPr>
            <w:tcW w:w="2030" w:type="pct"/>
          </w:tcPr>
          <w:p w14:paraId="169C6663" w14:textId="23D2B26D" w:rsidR="002A35F6" w:rsidRDefault="00B75F6E" w:rsidP="003D5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there is to be skin-to-skin contact, then any WORKS CANNOT PROCEED. If you cannot keep a distance of 2m or more </w:t>
            </w:r>
            <w:r w:rsidR="00170209">
              <w:rPr>
                <w:rFonts w:ascii="Arial" w:hAnsi="Arial" w:cs="Arial"/>
                <w:sz w:val="22"/>
                <w:szCs w:val="22"/>
              </w:rPr>
              <w:t xml:space="preserve">then we respectfully ask you don’t enter that room when our operatives are </w:t>
            </w:r>
            <w:proofErr w:type="gramStart"/>
            <w:r w:rsidR="0091552E">
              <w:rPr>
                <w:rFonts w:ascii="Arial" w:hAnsi="Arial" w:cs="Arial"/>
                <w:sz w:val="22"/>
                <w:szCs w:val="22"/>
              </w:rPr>
              <w:t>working</w:t>
            </w:r>
            <w:proofErr w:type="gramEnd"/>
            <w:r w:rsidR="009149C1">
              <w:rPr>
                <w:rFonts w:ascii="Arial" w:hAnsi="Arial" w:cs="Arial"/>
                <w:sz w:val="22"/>
                <w:szCs w:val="22"/>
              </w:rPr>
              <w:t xml:space="preserve"> there.</w:t>
            </w:r>
            <w:r w:rsidR="00141A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775">
              <w:rPr>
                <w:rFonts w:ascii="Arial" w:hAnsi="Arial" w:cs="Arial"/>
                <w:sz w:val="22"/>
                <w:szCs w:val="22"/>
              </w:rPr>
              <w:t xml:space="preserve">Face masks are to be </w:t>
            </w:r>
            <w:proofErr w:type="gramStart"/>
            <w:r w:rsidR="00071775">
              <w:rPr>
                <w:rFonts w:ascii="Arial" w:hAnsi="Arial" w:cs="Arial"/>
                <w:sz w:val="22"/>
                <w:szCs w:val="22"/>
              </w:rPr>
              <w:t>worn</w:t>
            </w:r>
            <w:r w:rsidR="007603F7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  <w:r w:rsidR="007603F7">
              <w:rPr>
                <w:rFonts w:ascii="Arial" w:hAnsi="Arial" w:cs="Arial"/>
                <w:sz w:val="22"/>
                <w:szCs w:val="22"/>
              </w:rPr>
              <w:t xml:space="preserve"> wherever practically possible</w:t>
            </w:r>
            <w:r w:rsidR="00AB375E">
              <w:rPr>
                <w:rFonts w:ascii="Arial" w:hAnsi="Arial" w:cs="Arial"/>
                <w:sz w:val="22"/>
                <w:szCs w:val="22"/>
              </w:rPr>
              <w:t>,</w:t>
            </w:r>
            <w:r w:rsidR="00141AB8">
              <w:rPr>
                <w:rFonts w:ascii="Arial" w:hAnsi="Arial" w:cs="Arial"/>
                <w:sz w:val="22"/>
                <w:szCs w:val="22"/>
              </w:rPr>
              <w:t xml:space="preserve"> avoid face to face </w:t>
            </w:r>
            <w:r w:rsidR="002F62A9">
              <w:rPr>
                <w:rFonts w:ascii="Arial" w:hAnsi="Arial" w:cs="Arial"/>
                <w:sz w:val="22"/>
                <w:szCs w:val="22"/>
              </w:rPr>
              <w:t xml:space="preserve">interaction </w:t>
            </w:r>
            <w:r w:rsidR="00EF5B15">
              <w:rPr>
                <w:rFonts w:ascii="Arial" w:hAnsi="Arial" w:cs="Arial"/>
                <w:sz w:val="22"/>
                <w:szCs w:val="22"/>
              </w:rPr>
              <w:t>unless at least 2metres away</w:t>
            </w:r>
            <w:r w:rsidR="00A94FA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4CF2C3F" w14:textId="3EAC49D2" w:rsidR="008E74ED" w:rsidRDefault="008C6593" w:rsidP="003D5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rarely </w:t>
            </w:r>
            <w:r w:rsidR="00141AB8">
              <w:rPr>
                <w:rFonts w:ascii="Arial" w:hAnsi="Arial" w:cs="Arial"/>
                <w:sz w:val="22"/>
                <w:szCs w:val="22"/>
              </w:rPr>
              <w:t>re-use face masks</w:t>
            </w:r>
            <w:r w:rsidR="009C186A">
              <w:rPr>
                <w:rFonts w:ascii="Arial" w:hAnsi="Arial" w:cs="Arial"/>
                <w:sz w:val="22"/>
                <w:szCs w:val="22"/>
              </w:rPr>
              <w:t xml:space="preserve"> although</w:t>
            </w:r>
            <w:r w:rsidR="00141AB8">
              <w:rPr>
                <w:rFonts w:ascii="Arial" w:hAnsi="Arial" w:cs="Arial"/>
                <w:sz w:val="22"/>
                <w:szCs w:val="22"/>
              </w:rPr>
              <w:t xml:space="preserve"> they are in short supply. Wiping with disinfectant between uses is recommended and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141AB8">
              <w:rPr>
                <w:rFonts w:ascii="Arial" w:hAnsi="Arial" w:cs="Arial"/>
                <w:sz w:val="22"/>
                <w:szCs w:val="22"/>
              </w:rPr>
              <w:t>never share with any other operative</w:t>
            </w:r>
            <w:r w:rsidR="008A3CC7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15BCF7BE" w14:textId="490EC267" w:rsidR="00141AB8" w:rsidRPr="003D58BC" w:rsidRDefault="00141AB8" w:rsidP="003D58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visible signs of wear or damage to masks including dirt will render the mask useless and a replacement must be used.</w:t>
            </w:r>
          </w:p>
          <w:p w14:paraId="3AE12B3A" w14:textId="77777777" w:rsidR="008E74ED" w:rsidRDefault="008E74ED" w:rsidP="003D58BC">
            <w:pPr>
              <w:ind w:right="26"/>
            </w:pPr>
          </w:p>
        </w:tc>
        <w:tc>
          <w:tcPr>
            <w:tcW w:w="713" w:type="pct"/>
            <w:vAlign w:val="center"/>
          </w:tcPr>
          <w:p w14:paraId="6B442EB4" w14:textId="06CA4FDC" w:rsidR="008E74ED" w:rsidRPr="003D58BC" w:rsidRDefault="00A72092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4" w:type="pct"/>
            <w:vAlign w:val="center"/>
          </w:tcPr>
          <w:p w14:paraId="31C0990A" w14:textId="77777777" w:rsidR="008E74ED" w:rsidRPr="003D58BC" w:rsidRDefault="00463C84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8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14:paraId="44BBF2F8" w14:textId="62C1F1ED" w:rsidR="008E74ED" w:rsidRPr="003D58BC" w:rsidRDefault="00A72092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2E39F052" w14:textId="77777777" w:rsidR="006C0AB6" w:rsidRDefault="006C0AB6" w:rsidP="00807B3D">
      <w:pPr>
        <w:ind w:right="26"/>
      </w:pPr>
    </w:p>
    <w:p w14:paraId="7FC53833" w14:textId="77777777" w:rsidR="008E74ED" w:rsidRDefault="008E74ED" w:rsidP="00807B3D">
      <w:pPr>
        <w:ind w:right="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4162"/>
        <w:gridCol w:w="1462"/>
        <w:gridCol w:w="1197"/>
        <w:gridCol w:w="1458"/>
      </w:tblGrid>
      <w:tr w:rsidR="00464545" w14:paraId="41054A70" w14:textId="77777777" w:rsidTr="003D58BC">
        <w:tc>
          <w:tcPr>
            <w:tcW w:w="962" w:type="pct"/>
            <w:shd w:val="clear" w:color="auto" w:fill="FFFF99"/>
          </w:tcPr>
          <w:p w14:paraId="4C0A087E" w14:textId="3EF4FAD4" w:rsidR="00464545" w:rsidRPr="003D58BC" w:rsidRDefault="00464545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 xml:space="preserve">Hazard </w:t>
            </w:r>
          </w:p>
        </w:tc>
        <w:tc>
          <w:tcPr>
            <w:tcW w:w="2030" w:type="pct"/>
            <w:shd w:val="clear" w:color="auto" w:fill="FFFF99"/>
          </w:tcPr>
          <w:p w14:paraId="37F4AF4D" w14:textId="77777777" w:rsidR="00464545" w:rsidRPr="003D58BC" w:rsidRDefault="00464545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Control Procedures</w:t>
            </w:r>
          </w:p>
        </w:tc>
        <w:tc>
          <w:tcPr>
            <w:tcW w:w="713" w:type="pct"/>
            <w:shd w:val="clear" w:color="auto" w:fill="FFFF99"/>
          </w:tcPr>
          <w:p w14:paraId="40F5FB88" w14:textId="77777777" w:rsidR="00464545" w:rsidRPr="003D58BC" w:rsidRDefault="00464545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584" w:type="pct"/>
            <w:shd w:val="clear" w:color="auto" w:fill="FFFF99"/>
          </w:tcPr>
          <w:p w14:paraId="37BF7316" w14:textId="77777777" w:rsidR="00464545" w:rsidRPr="003D58BC" w:rsidRDefault="00464545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(b)</w:t>
            </w:r>
          </w:p>
        </w:tc>
        <w:tc>
          <w:tcPr>
            <w:tcW w:w="711" w:type="pct"/>
            <w:shd w:val="clear" w:color="auto" w:fill="FFFF99"/>
          </w:tcPr>
          <w:p w14:paraId="46AEF54C" w14:textId="77777777" w:rsidR="00464545" w:rsidRPr="003D58BC" w:rsidRDefault="00464545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Risk Ranking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(= a x b)</w:t>
            </w:r>
          </w:p>
        </w:tc>
      </w:tr>
      <w:tr w:rsidR="008E74ED" w14:paraId="476732EB" w14:textId="77777777" w:rsidTr="003D58BC">
        <w:tc>
          <w:tcPr>
            <w:tcW w:w="962" w:type="pct"/>
          </w:tcPr>
          <w:p w14:paraId="03057EC3" w14:textId="6DB3C878" w:rsidR="008E74ED" w:rsidRPr="00A72092" w:rsidRDefault="00A72092" w:rsidP="004B71FD">
            <w:pPr>
              <w:ind w:right="26"/>
              <w:rPr>
                <w:b/>
                <w:bCs/>
              </w:rPr>
            </w:pPr>
            <w:r>
              <w:rPr>
                <w:b/>
                <w:bCs/>
              </w:rPr>
              <w:t>Symptoms/ Suspected case.</w:t>
            </w:r>
          </w:p>
        </w:tc>
        <w:tc>
          <w:tcPr>
            <w:tcW w:w="2030" w:type="pct"/>
          </w:tcPr>
          <w:p w14:paraId="0BDB14E0" w14:textId="1CBD7478" w:rsidR="00A72092" w:rsidRDefault="00A72092" w:rsidP="004B71FD">
            <w:pPr>
              <w:ind w:right="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are suffering from respiratory problems, fever, constant cough, shortness of breath immediately self-isolate and if this persists or gets worse call 111 for advice. You must immediately inform </w:t>
            </w:r>
            <w:r w:rsidR="00355572">
              <w:rPr>
                <w:rFonts w:ascii="Arial" w:hAnsi="Arial" w:cs="Arial"/>
                <w:sz w:val="22"/>
                <w:szCs w:val="22"/>
              </w:rPr>
              <w:t>Admiral Windows</w:t>
            </w:r>
            <w:r w:rsidR="00BB2129">
              <w:rPr>
                <w:rFonts w:ascii="Arial" w:hAnsi="Arial" w:cs="Arial"/>
                <w:sz w:val="22"/>
                <w:szCs w:val="22"/>
              </w:rPr>
              <w:t xml:space="preserve"> prior to </w:t>
            </w:r>
            <w:r w:rsidR="007C65B6">
              <w:rPr>
                <w:rFonts w:ascii="Arial" w:hAnsi="Arial" w:cs="Arial"/>
                <w:sz w:val="22"/>
                <w:szCs w:val="22"/>
              </w:rPr>
              <w:t xml:space="preserve">your appointment and inform us of the situation and look to re-schedule after </w:t>
            </w:r>
            <w:r w:rsidR="0043055F">
              <w:rPr>
                <w:rFonts w:ascii="Arial" w:hAnsi="Arial" w:cs="Arial"/>
                <w:sz w:val="22"/>
                <w:szCs w:val="22"/>
              </w:rPr>
              <w:t>the recommended isolation period.</w:t>
            </w:r>
          </w:p>
          <w:p w14:paraId="2B29D505" w14:textId="02A91758" w:rsidR="004C653D" w:rsidRDefault="00C34B83" w:rsidP="004B71FD">
            <w:pPr>
              <w:ind w:right="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Should any Admiral operatives </w:t>
            </w:r>
            <w:r w:rsidR="00767E26">
              <w:rPr>
                <w:rFonts w:ascii="Arial" w:hAnsi="Arial" w:cs="Arial"/>
                <w:sz w:val="22"/>
                <w:szCs w:val="22"/>
              </w:rPr>
              <w:t xml:space="preserve">display suspected COVID symptoms </w:t>
            </w:r>
            <w:r w:rsidR="00672190">
              <w:rPr>
                <w:rFonts w:ascii="Arial" w:hAnsi="Arial" w:cs="Arial"/>
                <w:sz w:val="22"/>
                <w:szCs w:val="22"/>
              </w:rPr>
              <w:t xml:space="preserve">within 2 days of </w:t>
            </w:r>
            <w:r w:rsidR="00767E26">
              <w:rPr>
                <w:rFonts w:ascii="Arial" w:hAnsi="Arial" w:cs="Arial"/>
                <w:sz w:val="22"/>
                <w:szCs w:val="22"/>
              </w:rPr>
              <w:t xml:space="preserve">visiting your property we have a duty of care to inform </w:t>
            </w:r>
            <w:r w:rsidR="00672190">
              <w:rPr>
                <w:rFonts w:ascii="Arial" w:hAnsi="Arial" w:cs="Arial"/>
                <w:sz w:val="22"/>
                <w:szCs w:val="22"/>
              </w:rPr>
              <w:t>you and strongly suggest</w:t>
            </w:r>
            <w:r w:rsidR="00AD20D8">
              <w:rPr>
                <w:rFonts w:ascii="Arial" w:hAnsi="Arial" w:cs="Arial"/>
                <w:sz w:val="22"/>
                <w:szCs w:val="22"/>
              </w:rPr>
              <w:t xml:space="preserve"> your household self isolates until you can safely be tested.</w:t>
            </w:r>
          </w:p>
          <w:p w14:paraId="04DCAAAD" w14:textId="31C4EA19" w:rsidR="004B71FD" w:rsidRDefault="00A72092" w:rsidP="004B71FD">
            <w:pPr>
              <w:ind w:right="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8C6C4B" w14:textId="77777777" w:rsidR="000D25A4" w:rsidRDefault="000D25A4" w:rsidP="004B71FD">
            <w:pPr>
              <w:ind w:right="26"/>
              <w:rPr>
                <w:rFonts w:ascii="Arial" w:hAnsi="Arial" w:cs="Arial"/>
                <w:sz w:val="22"/>
                <w:szCs w:val="22"/>
              </w:rPr>
            </w:pPr>
          </w:p>
          <w:p w14:paraId="4623419E" w14:textId="77777777" w:rsidR="008E74ED" w:rsidRPr="003D58BC" w:rsidRDefault="008E74ED" w:rsidP="000D25A4">
            <w:pPr>
              <w:ind w:right="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519926D2" w14:textId="6A558770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B733554" w14:textId="6E39C307" w:rsidR="008E74ED" w:rsidRPr="003D58BC" w:rsidRDefault="008E74ED" w:rsidP="00A720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pct"/>
            <w:vAlign w:val="center"/>
          </w:tcPr>
          <w:p w14:paraId="0DD1DF10" w14:textId="19B4E14E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A0185" w14:textId="77777777" w:rsidR="00464545" w:rsidRDefault="00464545" w:rsidP="00807B3D">
      <w:pPr>
        <w:ind w:right="26"/>
      </w:pPr>
    </w:p>
    <w:p w14:paraId="113E277F" w14:textId="77777777" w:rsidR="008E74ED" w:rsidRDefault="008E74ED" w:rsidP="00807B3D">
      <w:pPr>
        <w:ind w:right="26"/>
      </w:pPr>
    </w:p>
    <w:p w14:paraId="187DEF9B" w14:textId="77777777" w:rsidR="008E74ED" w:rsidRDefault="008E74ED" w:rsidP="00807B3D">
      <w:pPr>
        <w:ind w:right="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4162"/>
        <w:gridCol w:w="1462"/>
        <w:gridCol w:w="1197"/>
        <w:gridCol w:w="1458"/>
      </w:tblGrid>
      <w:tr w:rsidR="003B7243" w14:paraId="78C9301C" w14:textId="77777777" w:rsidTr="003D58BC">
        <w:tc>
          <w:tcPr>
            <w:tcW w:w="962" w:type="pct"/>
            <w:shd w:val="clear" w:color="auto" w:fill="FFFF99"/>
          </w:tcPr>
          <w:p w14:paraId="325DD730" w14:textId="2ED64C8F" w:rsidR="003B7243" w:rsidRPr="003D58BC" w:rsidRDefault="003B7243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 xml:space="preserve">Hazard </w:t>
            </w:r>
          </w:p>
        </w:tc>
        <w:tc>
          <w:tcPr>
            <w:tcW w:w="2030" w:type="pct"/>
            <w:shd w:val="clear" w:color="auto" w:fill="FFFF99"/>
          </w:tcPr>
          <w:p w14:paraId="55152A06" w14:textId="77777777" w:rsidR="003B7243" w:rsidRPr="003D58BC" w:rsidRDefault="003B7243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Control Procedures</w:t>
            </w:r>
          </w:p>
        </w:tc>
        <w:tc>
          <w:tcPr>
            <w:tcW w:w="713" w:type="pct"/>
            <w:shd w:val="clear" w:color="auto" w:fill="FFFF99"/>
          </w:tcPr>
          <w:p w14:paraId="27F9FD00" w14:textId="77777777" w:rsidR="003B7243" w:rsidRPr="003D58BC" w:rsidRDefault="003B7243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584" w:type="pct"/>
            <w:shd w:val="clear" w:color="auto" w:fill="FFFF99"/>
          </w:tcPr>
          <w:p w14:paraId="3C6BB427" w14:textId="77777777" w:rsidR="003B7243" w:rsidRPr="003D58BC" w:rsidRDefault="003B7243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(b)</w:t>
            </w:r>
          </w:p>
        </w:tc>
        <w:tc>
          <w:tcPr>
            <w:tcW w:w="711" w:type="pct"/>
            <w:shd w:val="clear" w:color="auto" w:fill="FFFF99"/>
          </w:tcPr>
          <w:p w14:paraId="0AEB1D21" w14:textId="77777777" w:rsidR="003B7243" w:rsidRPr="003D58BC" w:rsidRDefault="003B7243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Risk Ranking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(= a x b)</w:t>
            </w:r>
          </w:p>
        </w:tc>
      </w:tr>
      <w:tr w:rsidR="008E74ED" w14:paraId="55E6AEDF" w14:textId="77777777" w:rsidTr="003D58BC">
        <w:tc>
          <w:tcPr>
            <w:tcW w:w="962" w:type="pct"/>
          </w:tcPr>
          <w:p w14:paraId="59479A0E" w14:textId="45684BBF" w:rsidR="008E74ED" w:rsidRPr="00A72092" w:rsidRDefault="00A72092" w:rsidP="00A72092">
            <w:pPr>
              <w:ind w:right="26"/>
              <w:rPr>
                <w:b/>
                <w:bCs/>
              </w:rPr>
            </w:pPr>
            <w:r>
              <w:rPr>
                <w:b/>
                <w:bCs/>
              </w:rPr>
              <w:t>Contact with surfaces and people</w:t>
            </w:r>
          </w:p>
        </w:tc>
        <w:tc>
          <w:tcPr>
            <w:tcW w:w="2030" w:type="pct"/>
          </w:tcPr>
          <w:p w14:paraId="42F7C7B5" w14:textId="77777777" w:rsidR="008E74ED" w:rsidRDefault="002F279D" w:rsidP="002F27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 to avoid contact with sick people, avoid touching nose, eyes and mouth</w:t>
            </w:r>
          </w:p>
          <w:p w14:paraId="333B0443" w14:textId="77777777" w:rsidR="002F279D" w:rsidRDefault="002F279D" w:rsidP="002F27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 your cough or sneeze into a tissue and dispose of immediately.</w:t>
            </w:r>
          </w:p>
          <w:p w14:paraId="131C5579" w14:textId="7193879A" w:rsidR="002F279D" w:rsidRDefault="002F279D" w:rsidP="002F27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Clean and disinfect </w:t>
            </w:r>
            <w:r w:rsidR="00AB1369">
              <w:rPr>
                <w:rFonts w:ascii="Arial" w:hAnsi="Arial" w:cs="Arial"/>
                <w:sz w:val="22"/>
                <w:szCs w:val="22"/>
              </w:rPr>
              <w:t xml:space="preserve">areas we may be likely to </w:t>
            </w:r>
            <w:proofErr w:type="gramStart"/>
            <w:r w:rsidR="00AB1369">
              <w:rPr>
                <w:rFonts w:ascii="Arial" w:hAnsi="Arial" w:cs="Arial"/>
                <w:sz w:val="22"/>
                <w:szCs w:val="22"/>
              </w:rPr>
              <w:t>come into contact with</w:t>
            </w:r>
            <w:proofErr w:type="gramEnd"/>
            <w:r w:rsidR="00AB1369">
              <w:rPr>
                <w:rFonts w:ascii="Arial" w:hAnsi="Arial" w:cs="Arial"/>
                <w:sz w:val="22"/>
                <w:szCs w:val="22"/>
              </w:rPr>
              <w:t xml:space="preserve"> prior to our arrival on site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B027DD" w14:textId="01CB9A3C" w:rsidR="002F279D" w:rsidRDefault="00B501AD" w:rsidP="002F27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Admiral operatives regularly </w:t>
            </w:r>
            <w:r w:rsidR="002F279D">
              <w:rPr>
                <w:rFonts w:ascii="Arial" w:hAnsi="Arial" w:cs="Arial"/>
                <w:sz w:val="22"/>
                <w:szCs w:val="22"/>
              </w:rPr>
              <w:t>utilize the anti-bacterial hand cleanser provided by Admiral before commencing any work and immediately after every rest and bathroom break.</w:t>
            </w:r>
          </w:p>
          <w:p w14:paraId="78D4C543" w14:textId="66E79DCF" w:rsidR="002F279D" w:rsidRPr="002F279D" w:rsidRDefault="00DC0B00" w:rsidP="002F27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utilize</w:t>
            </w:r>
            <w:r w:rsidR="009309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AFE">
              <w:rPr>
                <w:rFonts w:ascii="Arial" w:hAnsi="Arial" w:cs="Arial"/>
                <w:sz w:val="22"/>
                <w:szCs w:val="22"/>
              </w:rPr>
              <w:t xml:space="preserve">disinfected dust sheets </w:t>
            </w:r>
            <w:r w:rsidR="002F279D">
              <w:rPr>
                <w:rFonts w:ascii="Arial" w:hAnsi="Arial" w:cs="Arial"/>
                <w:sz w:val="22"/>
                <w:szCs w:val="22"/>
              </w:rPr>
              <w:t>where items, materials or surfaces cannot be easily decontaminated.</w:t>
            </w:r>
          </w:p>
        </w:tc>
        <w:tc>
          <w:tcPr>
            <w:tcW w:w="713" w:type="pct"/>
          </w:tcPr>
          <w:p w14:paraId="15A0928E" w14:textId="70A41962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</w:tcPr>
          <w:p w14:paraId="4C2304C3" w14:textId="626EB5BE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pct"/>
          </w:tcPr>
          <w:p w14:paraId="767A8900" w14:textId="4C3F1EA7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F942E" w14:textId="77777777" w:rsidR="006C0AB6" w:rsidRDefault="006C0AB6" w:rsidP="00807B3D">
      <w:pPr>
        <w:ind w:right="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4162"/>
        <w:gridCol w:w="1462"/>
        <w:gridCol w:w="1197"/>
        <w:gridCol w:w="1458"/>
      </w:tblGrid>
      <w:tr w:rsidR="00464545" w14:paraId="28DB2BF2" w14:textId="77777777" w:rsidTr="003D58BC">
        <w:tc>
          <w:tcPr>
            <w:tcW w:w="962" w:type="pct"/>
            <w:shd w:val="clear" w:color="auto" w:fill="FFFF99"/>
          </w:tcPr>
          <w:p w14:paraId="6F746327" w14:textId="77777777" w:rsidR="00464545" w:rsidRPr="003D58BC" w:rsidRDefault="00464545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Hazard / Consequences</w:t>
            </w:r>
          </w:p>
        </w:tc>
        <w:tc>
          <w:tcPr>
            <w:tcW w:w="2030" w:type="pct"/>
            <w:shd w:val="clear" w:color="auto" w:fill="FFFF99"/>
          </w:tcPr>
          <w:p w14:paraId="5F0CC315" w14:textId="77777777" w:rsidR="00464545" w:rsidRPr="003D58BC" w:rsidRDefault="00464545" w:rsidP="003D58BC">
            <w:pPr>
              <w:ind w:right="26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Control Procedures</w:t>
            </w:r>
          </w:p>
        </w:tc>
        <w:tc>
          <w:tcPr>
            <w:tcW w:w="713" w:type="pct"/>
            <w:shd w:val="clear" w:color="auto" w:fill="FFFF99"/>
          </w:tcPr>
          <w:p w14:paraId="07A4D679" w14:textId="77777777" w:rsidR="00464545" w:rsidRPr="003D58BC" w:rsidRDefault="00464545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584" w:type="pct"/>
            <w:shd w:val="clear" w:color="auto" w:fill="FFFF99"/>
          </w:tcPr>
          <w:p w14:paraId="59C48B44" w14:textId="77777777" w:rsidR="00464545" w:rsidRPr="003D58BC" w:rsidRDefault="00464545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(b)</w:t>
            </w:r>
          </w:p>
        </w:tc>
        <w:tc>
          <w:tcPr>
            <w:tcW w:w="711" w:type="pct"/>
            <w:shd w:val="clear" w:color="auto" w:fill="FFFF99"/>
          </w:tcPr>
          <w:p w14:paraId="641F8917" w14:textId="77777777" w:rsidR="00464545" w:rsidRPr="003D58BC" w:rsidRDefault="00464545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Risk Ranking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(= a x b)</w:t>
            </w:r>
          </w:p>
        </w:tc>
      </w:tr>
      <w:tr w:rsidR="008E74ED" w14:paraId="2354D8CC" w14:textId="77777777" w:rsidTr="003D58BC">
        <w:tc>
          <w:tcPr>
            <w:tcW w:w="962" w:type="pct"/>
          </w:tcPr>
          <w:p w14:paraId="7B31AEAA" w14:textId="7C32997B" w:rsidR="008E74ED" w:rsidRPr="002F279D" w:rsidRDefault="002F279D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Travel to work</w:t>
            </w:r>
          </w:p>
          <w:p w14:paraId="3C06A219" w14:textId="77777777" w:rsidR="008E74ED" w:rsidRDefault="008E74ED" w:rsidP="003D58BC">
            <w:pPr>
              <w:ind w:right="26"/>
            </w:pPr>
          </w:p>
        </w:tc>
        <w:tc>
          <w:tcPr>
            <w:tcW w:w="2030" w:type="pct"/>
          </w:tcPr>
          <w:p w14:paraId="65857A1D" w14:textId="5DCC4713" w:rsidR="008E74ED" w:rsidRDefault="00401713" w:rsidP="003D58BC">
            <w:pPr>
              <w:spacing w:after="120"/>
            </w:pPr>
            <w:r>
              <w:t>All Admiral operatives will arrive in their own vehicles</w:t>
            </w:r>
            <w:r w:rsidR="006435BA">
              <w:t xml:space="preserve"> and we never use public transport.</w:t>
            </w:r>
            <w:r w:rsidR="00E27D60">
              <w:t xml:space="preserve"> If travelling with another person</w:t>
            </w:r>
            <w:r w:rsidR="0086324A">
              <w:t xml:space="preserve"> we</w:t>
            </w:r>
            <w:r w:rsidR="00E27D60">
              <w:t xml:space="preserve"> try to keep </w:t>
            </w:r>
            <w:r w:rsidR="00D46D5B">
              <w:t xml:space="preserve">our </w:t>
            </w:r>
            <w:r w:rsidR="00E27D60">
              <w:t xml:space="preserve">distance the best </w:t>
            </w:r>
            <w:r w:rsidR="00D46D5B">
              <w:t>we</w:t>
            </w:r>
            <w:r w:rsidR="00E27D60">
              <w:t xml:space="preserve"> can and if </w:t>
            </w:r>
            <w:r w:rsidR="00D46D5B">
              <w:t>we</w:t>
            </w:r>
            <w:r w:rsidR="00E27D60">
              <w:t xml:space="preserve"> feel it is </w:t>
            </w:r>
            <w:r w:rsidR="00137E2E">
              <w:t>necessary,</w:t>
            </w:r>
            <w:r w:rsidR="00E27D60">
              <w:t xml:space="preserve"> then utilize face masks.</w:t>
            </w:r>
          </w:p>
        </w:tc>
        <w:tc>
          <w:tcPr>
            <w:tcW w:w="713" w:type="pct"/>
            <w:vAlign w:val="center"/>
          </w:tcPr>
          <w:p w14:paraId="4CAA8CFE" w14:textId="0B27C943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45EFB9AD" w14:textId="66EAFD8D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pct"/>
            <w:vAlign w:val="center"/>
          </w:tcPr>
          <w:p w14:paraId="18B2EDAE" w14:textId="600E09E6" w:rsidR="008E74ED" w:rsidRPr="003D58BC" w:rsidRDefault="008E74ED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807" w14:paraId="2B19516A" w14:textId="77777777" w:rsidTr="00A33E60">
        <w:trPr>
          <w:trHeight w:val="3358"/>
        </w:trPr>
        <w:tc>
          <w:tcPr>
            <w:tcW w:w="962" w:type="pct"/>
          </w:tcPr>
          <w:p w14:paraId="2C3A6E5F" w14:textId="77777777" w:rsidR="00FD3807" w:rsidRDefault="00FD3807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96BE06" w14:textId="774035BF" w:rsidR="00FD3807" w:rsidRDefault="005155EE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Disclaimer</w:t>
            </w:r>
          </w:p>
          <w:p w14:paraId="13FF2A8A" w14:textId="77777777" w:rsidR="00FD3807" w:rsidRDefault="00FD3807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62C28B" w14:textId="77777777" w:rsidR="00FD3807" w:rsidRDefault="00FD3807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4F4A7A" w14:textId="77777777" w:rsidR="00FD3807" w:rsidRDefault="00FD3807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DB645B" w14:textId="77777777" w:rsidR="00FD3807" w:rsidRDefault="00FD3807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CA9A07" w14:textId="0CE907C2" w:rsidR="00FD3807" w:rsidRDefault="00FD3807" w:rsidP="003D58B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0" w:type="pct"/>
          </w:tcPr>
          <w:p w14:paraId="3B939D27" w14:textId="77777777" w:rsidR="00FD3807" w:rsidRDefault="00F369E7" w:rsidP="003D58BC">
            <w:pPr>
              <w:spacing w:after="120"/>
            </w:pPr>
            <w:r>
              <w:t xml:space="preserve">Although we are taking all the necessary precautions and mitigating </w:t>
            </w:r>
            <w:r w:rsidR="000A02BB">
              <w:t xml:space="preserve">the risk of COVID transferal utilizing the recommended PPE and method of works there will still always be a </w:t>
            </w:r>
            <w:r w:rsidR="001E42F0">
              <w:t>risk of infection which cannot be negated.</w:t>
            </w:r>
          </w:p>
          <w:p w14:paraId="3C2FDED7" w14:textId="77777777" w:rsidR="003B6AD4" w:rsidRDefault="001E42F0" w:rsidP="003D58BC">
            <w:pPr>
              <w:spacing w:after="120"/>
            </w:pPr>
            <w:r>
              <w:t xml:space="preserve">By accepting this risk </w:t>
            </w:r>
            <w:r w:rsidR="00BE7699">
              <w:t>assessment,</w:t>
            </w:r>
            <w:r>
              <w:t xml:space="preserve"> you are </w:t>
            </w:r>
            <w:r w:rsidR="00717E83">
              <w:t>agreeing to the precautions set out</w:t>
            </w:r>
            <w:r w:rsidR="00BE7699">
              <w:t xml:space="preserve"> within. Admiral Windows </w:t>
            </w:r>
            <w:r w:rsidR="00DA2C9E">
              <w:t xml:space="preserve">will not be held liable should you display any </w:t>
            </w:r>
            <w:r w:rsidR="00DA2C9E">
              <w:lastRenderedPageBreak/>
              <w:t xml:space="preserve">related symptoms </w:t>
            </w:r>
            <w:r w:rsidR="00D30915">
              <w:t xml:space="preserve">after we have been to your </w:t>
            </w:r>
            <w:r w:rsidR="00A33E60">
              <w:t>premises</w:t>
            </w:r>
            <w:r w:rsidR="003B6AD4">
              <w:t xml:space="preserve">. </w:t>
            </w:r>
          </w:p>
          <w:p w14:paraId="5534EC41" w14:textId="50315889" w:rsidR="001E42F0" w:rsidRDefault="003B6AD4" w:rsidP="003D58BC">
            <w:pPr>
              <w:spacing w:after="120"/>
            </w:pPr>
            <w:r>
              <w:t xml:space="preserve">We </w:t>
            </w:r>
            <w:r w:rsidR="00A33E60">
              <w:t>respectfully ask you contact us</w:t>
            </w:r>
            <w:r w:rsidR="00A2356C">
              <w:t xml:space="preserve"> IMMEDIATELY</w:t>
            </w:r>
            <w:r w:rsidR="00A33E60">
              <w:t xml:space="preserve"> so we can </w:t>
            </w:r>
            <w:r>
              <w:t>self-isolate</w:t>
            </w:r>
            <w:r w:rsidR="00EE1FF7">
              <w:t xml:space="preserve"> and be tested </w:t>
            </w:r>
            <w:r w:rsidR="008F4101">
              <w:t xml:space="preserve">should you display symptoms as we </w:t>
            </w:r>
            <w:r w:rsidR="00F0232D">
              <w:t>cannot risk any further spread</w:t>
            </w:r>
            <w:r w:rsidR="00A2356C">
              <w:t xml:space="preserve"> of the infection.</w:t>
            </w:r>
          </w:p>
          <w:p w14:paraId="5B2FC7AC" w14:textId="77777777" w:rsidR="006B68C4" w:rsidRPr="006B68C4" w:rsidRDefault="006B68C4" w:rsidP="006B68C4"/>
          <w:p w14:paraId="7883F48D" w14:textId="4584856F" w:rsidR="006B68C4" w:rsidRPr="006B68C4" w:rsidRDefault="006B68C4" w:rsidP="006B68C4"/>
        </w:tc>
        <w:tc>
          <w:tcPr>
            <w:tcW w:w="713" w:type="pct"/>
            <w:vAlign w:val="center"/>
          </w:tcPr>
          <w:p w14:paraId="7949C8B8" w14:textId="77777777" w:rsidR="00FD3807" w:rsidRPr="003D58BC" w:rsidRDefault="00FD3807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EA632A8" w14:textId="77777777" w:rsidR="00FD3807" w:rsidRPr="003D58BC" w:rsidRDefault="00FD3807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pct"/>
            <w:vAlign w:val="center"/>
          </w:tcPr>
          <w:p w14:paraId="68F21B97" w14:textId="77777777" w:rsidR="00FD3807" w:rsidRPr="003D58BC" w:rsidRDefault="00FD3807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DC083" w14:textId="77777777" w:rsidR="006C0AB6" w:rsidRDefault="006C0AB6" w:rsidP="00807B3D">
      <w:pPr>
        <w:ind w:right="26"/>
      </w:pPr>
    </w:p>
    <w:tbl>
      <w:tblPr>
        <w:tblW w:w="2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197"/>
        <w:gridCol w:w="1457"/>
      </w:tblGrid>
      <w:tr w:rsidR="00E27D60" w14:paraId="7F4BB1EA" w14:textId="77777777" w:rsidTr="006B68C4">
        <w:tc>
          <w:tcPr>
            <w:tcW w:w="1776" w:type="pct"/>
            <w:shd w:val="clear" w:color="auto" w:fill="FFFF99"/>
          </w:tcPr>
          <w:p w14:paraId="0AD15771" w14:textId="77777777" w:rsidR="00E27D60" w:rsidRPr="003D58BC" w:rsidRDefault="00E27D60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(a)</w:t>
            </w:r>
          </w:p>
        </w:tc>
        <w:tc>
          <w:tcPr>
            <w:tcW w:w="1454" w:type="pct"/>
            <w:shd w:val="clear" w:color="auto" w:fill="FFFF99"/>
          </w:tcPr>
          <w:p w14:paraId="1C143F8D" w14:textId="77777777" w:rsidR="00E27D60" w:rsidRPr="003D58BC" w:rsidRDefault="00E27D60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Severity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(b)</w:t>
            </w:r>
          </w:p>
        </w:tc>
        <w:tc>
          <w:tcPr>
            <w:tcW w:w="1770" w:type="pct"/>
            <w:shd w:val="clear" w:color="auto" w:fill="FFFF99"/>
          </w:tcPr>
          <w:p w14:paraId="4FD6D239" w14:textId="77777777" w:rsidR="00E27D60" w:rsidRPr="003D58BC" w:rsidRDefault="00E27D60" w:rsidP="003D58BC">
            <w:pPr>
              <w:ind w:right="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8BC">
              <w:rPr>
                <w:rFonts w:ascii="Arial" w:hAnsi="Arial" w:cs="Arial"/>
                <w:b/>
                <w:sz w:val="20"/>
                <w:szCs w:val="20"/>
              </w:rPr>
              <w:t>Risk Ranking</w:t>
            </w:r>
            <w:r w:rsidRPr="003D58BC">
              <w:rPr>
                <w:rFonts w:ascii="Arial" w:hAnsi="Arial" w:cs="Arial"/>
                <w:b/>
                <w:sz w:val="20"/>
                <w:szCs w:val="20"/>
              </w:rPr>
              <w:br/>
              <w:t>(= a x b)</w:t>
            </w:r>
          </w:p>
        </w:tc>
      </w:tr>
      <w:tr w:rsidR="00E27D60" w14:paraId="16CC7864" w14:textId="77777777" w:rsidTr="006B68C4">
        <w:tc>
          <w:tcPr>
            <w:tcW w:w="1776" w:type="pct"/>
          </w:tcPr>
          <w:p w14:paraId="5064687E" w14:textId="6F83DEA5" w:rsidR="00E27D60" w:rsidRPr="003D58BC" w:rsidRDefault="00961694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54" w:type="pct"/>
          </w:tcPr>
          <w:p w14:paraId="37097B39" w14:textId="1D6A9643" w:rsidR="00E27D60" w:rsidRPr="003D58BC" w:rsidRDefault="00961694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0" w:type="pct"/>
          </w:tcPr>
          <w:p w14:paraId="01C8FE32" w14:textId="658C2155" w:rsidR="00E27D60" w:rsidRPr="003D58BC" w:rsidRDefault="00E27D60" w:rsidP="003D58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3D335EF6" w14:textId="77777777" w:rsidR="006C0AB6" w:rsidRDefault="006C0AB6" w:rsidP="00807B3D">
      <w:pPr>
        <w:ind w:right="26"/>
      </w:pPr>
    </w:p>
    <w:p w14:paraId="76CECA8C" w14:textId="77777777" w:rsidR="006C0AB6" w:rsidRDefault="006C0AB6" w:rsidP="00807B3D">
      <w:pPr>
        <w:ind w:right="26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736"/>
        <w:gridCol w:w="418"/>
        <w:gridCol w:w="2185"/>
        <w:gridCol w:w="418"/>
        <w:gridCol w:w="5074"/>
      </w:tblGrid>
      <w:tr w:rsidR="006C0AB6" w14:paraId="5373962D" w14:textId="77777777" w:rsidTr="003D58BC">
        <w:trPr>
          <w:trHeight w:val="259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63D4C20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89E5DCA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b/>
                <w:sz w:val="16"/>
                <w:szCs w:val="16"/>
              </w:rPr>
            </w:pPr>
            <w:r w:rsidRPr="003D58BC">
              <w:rPr>
                <w:rFonts w:ascii="Arial" w:hAnsi="Arial" w:cs="Arial"/>
                <w:b/>
                <w:sz w:val="16"/>
                <w:szCs w:val="16"/>
              </w:rPr>
              <w:t>Likelihood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E80D317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2F08DA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b/>
                <w:sz w:val="16"/>
                <w:szCs w:val="16"/>
              </w:rPr>
            </w:pPr>
            <w:r w:rsidRPr="003D58BC">
              <w:rPr>
                <w:rFonts w:ascii="Arial" w:hAnsi="Arial" w:cs="Arial"/>
                <w:b/>
                <w:sz w:val="16"/>
                <w:szCs w:val="16"/>
              </w:rPr>
              <w:t>Severity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A735177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508F388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b/>
                <w:sz w:val="16"/>
                <w:szCs w:val="16"/>
              </w:rPr>
            </w:pPr>
            <w:r w:rsidRPr="003D58BC">
              <w:rPr>
                <w:rFonts w:ascii="Arial" w:hAnsi="Arial" w:cs="Arial"/>
                <w:b/>
                <w:sz w:val="16"/>
                <w:szCs w:val="16"/>
              </w:rPr>
              <w:t>Priority</w:t>
            </w:r>
          </w:p>
        </w:tc>
      </w:tr>
      <w:tr w:rsidR="006C0AB6" w14:paraId="7AAE44E1" w14:textId="77777777" w:rsidTr="003D58BC">
        <w:trPr>
          <w:trHeight w:val="259"/>
        </w:trPr>
        <w:tc>
          <w:tcPr>
            <w:tcW w:w="204" w:type="pct"/>
            <w:shd w:val="clear" w:color="auto" w:fill="FFFF99"/>
            <w:vAlign w:val="center"/>
          </w:tcPr>
          <w:p w14:paraId="14551A29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7" w:type="pct"/>
            <w:shd w:val="clear" w:color="auto" w:fill="FFFF99"/>
            <w:vAlign w:val="center"/>
          </w:tcPr>
          <w:p w14:paraId="1FD95A42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Highly Unlikely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706854C4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6" w:type="pct"/>
            <w:shd w:val="clear" w:color="auto" w:fill="FFFF99"/>
            <w:vAlign w:val="center"/>
          </w:tcPr>
          <w:p w14:paraId="6D88C548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Trivial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33055285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E3B796D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Urgent action – (Risk no 15 – 25)</w:t>
            </w:r>
          </w:p>
        </w:tc>
      </w:tr>
      <w:tr w:rsidR="006C0AB6" w14:paraId="0D617948" w14:textId="77777777" w:rsidTr="003D58BC">
        <w:trPr>
          <w:trHeight w:val="238"/>
        </w:trPr>
        <w:tc>
          <w:tcPr>
            <w:tcW w:w="204" w:type="pct"/>
            <w:shd w:val="clear" w:color="auto" w:fill="FFFF99"/>
            <w:vAlign w:val="center"/>
          </w:tcPr>
          <w:p w14:paraId="0A95565D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pct"/>
            <w:shd w:val="clear" w:color="auto" w:fill="FFFF99"/>
            <w:vAlign w:val="center"/>
          </w:tcPr>
          <w:p w14:paraId="1E1EF38C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Unlikely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2471F975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6" w:type="pct"/>
            <w:shd w:val="clear" w:color="auto" w:fill="FFFF99"/>
            <w:vAlign w:val="center"/>
          </w:tcPr>
          <w:p w14:paraId="437BCECD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Minor Injury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7FB96B61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5" w:type="pct"/>
            <w:shd w:val="clear" w:color="auto" w:fill="FF9900"/>
            <w:vAlign w:val="center"/>
          </w:tcPr>
          <w:p w14:paraId="07597170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High Priority – (Risk no 10 – 12)</w:t>
            </w:r>
          </w:p>
        </w:tc>
      </w:tr>
      <w:tr w:rsidR="006C0AB6" w14:paraId="38ECE765" w14:textId="77777777" w:rsidTr="003D58BC">
        <w:trPr>
          <w:trHeight w:val="259"/>
        </w:trPr>
        <w:tc>
          <w:tcPr>
            <w:tcW w:w="204" w:type="pct"/>
            <w:shd w:val="clear" w:color="auto" w:fill="FFFF99"/>
            <w:vAlign w:val="center"/>
          </w:tcPr>
          <w:p w14:paraId="6F767D58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7" w:type="pct"/>
            <w:shd w:val="clear" w:color="auto" w:fill="FFFF99"/>
            <w:vAlign w:val="center"/>
          </w:tcPr>
          <w:p w14:paraId="2FB39008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Possible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16A94E83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66" w:type="pct"/>
            <w:shd w:val="clear" w:color="auto" w:fill="FFFF99"/>
            <w:vAlign w:val="center"/>
          </w:tcPr>
          <w:p w14:paraId="7835B5A1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Over 3 day Injury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3F85CA9D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75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0ABABCE2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Medium Priority – (Risk no 5 – 9)</w:t>
            </w:r>
          </w:p>
        </w:tc>
      </w:tr>
      <w:tr w:rsidR="006C0AB6" w14:paraId="04C4837A" w14:textId="77777777" w:rsidTr="003D58BC">
        <w:trPr>
          <w:trHeight w:val="259"/>
        </w:trPr>
        <w:tc>
          <w:tcPr>
            <w:tcW w:w="204" w:type="pct"/>
            <w:shd w:val="clear" w:color="auto" w:fill="FFFF99"/>
            <w:vAlign w:val="center"/>
          </w:tcPr>
          <w:p w14:paraId="7375D77E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pct"/>
            <w:shd w:val="clear" w:color="auto" w:fill="FFFF99"/>
            <w:vAlign w:val="center"/>
          </w:tcPr>
          <w:p w14:paraId="0AD8F9C2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Probable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40F23A0E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6" w:type="pct"/>
            <w:shd w:val="clear" w:color="auto" w:fill="FFFF99"/>
            <w:vAlign w:val="center"/>
          </w:tcPr>
          <w:p w14:paraId="27A9F5DE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Major Injury</w:t>
            </w:r>
          </w:p>
        </w:tc>
        <w:tc>
          <w:tcPr>
            <w:tcW w:w="204" w:type="pct"/>
            <w:shd w:val="clear" w:color="auto" w:fill="FFFF99"/>
            <w:vAlign w:val="center"/>
          </w:tcPr>
          <w:p w14:paraId="3E4A03C4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75" w:type="pct"/>
            <w:shd w:val="clear" w:color="auto" w:fill="00FF00"/>
            <w:vAlign w:val="center"/>
          </w:tcPr>
          <w:p w14:paraId="387F3FEF" w14:textId="77777777" w:rsidR="006C0AB6" w:rsidRPr="003D58BC" w:rsidRDefault="006C0AB6" w:rsidP="003D58BC">
            <w:pPr>
              <w:ind w:right="26"/>
              <w:rPr>
                <w:rFonts w:ascii="Arial" w:hAnsi="Arial" w:cs="Arial"/>
                <w:sz w:val="16"/>
                <w:szCs w:val="16"/>
              </w:rPr>
            </w:pPr>
            <w:r w:rsidRPr="003D58BC">
              <w:rPr>
                <w:rFonts w:ascii="Arial" w:hAnsi="Arial" w:cs="Arial"/>
                <w:sz w:val="16"/>
                <w:szCs w:val="16"/>
              </w:rPr>
              <w:t>Low Priority – Risk no (2 – 4)</w:t>
            </w:r>
          </w:p>
        </w:tc>
      </w:tr>
      <w:tr w:rsidR="006C0AB6" w14:paraId="658466D6" w14:textId="77777777" w:rsidTr="003D58BC">
        <w:trPr>
          <w:trHeight w:val="259"/>
        </w:trPr>
        <w:tc>
          <w:tcPr>
            <w:tcW w:w="204" w:type="pct"/>
            <w:shd w:val="clear" w:color="auto" w:fill="FFFF99"/>
          </w:tcPr>
          <w:p w14:paraId="01F49606" w14:textId="77777777" w:rsidR="006C0AB6" w:rsidRDefault="006C0AB6" w:rsidP="003D58BC">
            <w:pPr>
              <w:ind w:right="26"/>
            </w:pPr>
            <w:r w:rsidRPr="003D58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7" w:type="pct"/>
            <w:shd w:val="clear" w:color="auto" w:fill="FFFF99"/>
          </w:tcPr>
          <w:p w14:paraId="1F2C0839" w14:textId="77777777" w:rsidR="006C0AB6" w:rsidRDefault="006C0AB6" w:rsidP="003D58BC">
            <w:pPr>
              <w:ind w:right="26"/>
            </w:pPr>
            <w:r w:rsidRPr="003D58BC">
              <w:rPr>
                <w:rFonts w:ascii="Arial" w:hAnsi="Arial" w:cs="Arial"/>
                <w:sz w:val="16"/>
                <w:szCs w:val="16"/>
              </w:rPr>
              <w:t>Certain</w:t>
            </w:r>
          </w:p>
        </w:tc>
        <w:tc>
          <w:tcPr>
            <w:tcW w:w="204" w:type="pct"/>
            <w:shd w:val="clear" w:color="auto" w:fill="FFFF99"/>
          </w:tcPr>
          <w:p w14:paraId="77443458" w14:textId="77777777" w:rsidR="006C0AB6" w:rsidRDefault="006C0AB6" w:rsidP="003D58BC">
            <w:pPr>
              <w:ind w:right="26"/>
            </w:pPr>
            <w:r w:rsidRPr="003D58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6" w:type="pct"/>
            <w:shd w:val="clear" w:color="auto" w:fill="FFFF99"/>
          </w:tcPr>
          <w:p w14:paraId="0E99094F" w14:textId="77777777" w:rsidR="006C0AB6" w:rsidRDefault="006C0AB6" w:rsidP="003D58BC">
            <w:pPr>
              <w:ind w:right="26"/>
            </w:pPr>
            <w:r w:rsidRPr="003D58BC">
              <w:rPr>
                <w:rFonts w:ascii="Arial" w:hAnsi="Arial" w:cs="Arial"/>
                <w:sz w:val="16"/>
                <w:szCs w:val="16"/>
              </w:rPr>
              <w:t>Incapacity or Death</w:t>
            </w:r>
          </w:p>
        </w:tc>
        <w:tc>
          <w:tcPr>
            <w:tcW w:w="204" w:type="pct"/>
            <w:shd w:val="clear" w:color="auto" w:fill="FFFF99"/>
          </w:tcPr>
          <w:p w14:paraId="2006E090" w14:textId="77777777" w:rsidR="006C0AB6" w:rsidRDefault="006C0AB6" w:rsidP="003D58BC">
            <w:pPr>
              <w:ind w:right="26"/>
            </w:pPr>
            <w:r w:rsidRPr="003D58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75" w:type="pct"/>
            <w:shd w:val="clear" w:color="auto" w:fill="00FF00"/>
          </w:tcPr>
          <w:p w14:paraId="42E1A504" w14:textId="77777777" w:rsidR="006C0AB6" w:rsidRDefault="006C0AB6" w:rsidP="003D58BC">
            <w:pPr>
              <w:ind w:right="26"/>
            </w:pPr>
            <w:r w:rsidRPr="003D58BC">
              <w:rPr>
                <w:rFonts w:ascii="Arial" w:hAnsi="Arial" w:cs="Arial"/>
                <w:sz w:val="16"/>
                <w:szCs w:val="16"/>
              </w:rPr>
              <w:t>Very Low Priority– No Action required (Risk no 1)</w:t>
            </w:r>
          </w:p>
        </w:tc>
      </w:tr>
    </w:tbl>
    <w:p w14:paraId="616838B3" w14:textId="41BF4203" w:rsidR="00BD4E69" w:rsidRDefault="00BD4E69" w:rsidP="009A74B4">
      <w:pPr>
        <w:ind w:right="26"/>
      </w:pPr>
    </w:p>
    <w:p w14:paraId="6154401C" w14:textId="782C55E6" w:rsidR="00DD5438" w:rsidRDefault="00DD5438" w:rsidP="009A74B4">
      <w:pPr>
        <w:ind w:right="26"/>
      </w:pPr>
    </w:p>
    <w:p w14:paraId="57E84FB1" w14:textId="06460BF3" w:rsidR="00DD5438" w:rsidRDefault="00DD5438" w:rsidP="009A74B4">
      <w:pPr>
        <w:ind w:right="26"/>
      </w:pPr>
    </w:p>
    <w:p w14:paraId="48452A2A" w14:textId="711ACEA4" w:rsidR="00DD5438" w:rsidRPr="00414665" w:rsidRDefault="00414665" w:rsidP="009A74B4">
      <w:pPr>
        <w:ind w:right="26"/>
        <w:rPr>
          <w:sz w:val="28"/>
          <w:szCs w:val="28"/>
        </w:rPr>
      </w:pPr>
      <w:r w:rsidRPr="00070F12">
        <w:rPr>
          <w:sz w:val="28"/>
          <w:szCs w:val="28"/>
          <w:u w:val="single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0F12">
        <w:rPr>
          <w:sz w:val="28"/>
          <w:szCs w:val="28"/>
        </w:rPr>
        <w:t xml:space="preserve">              </w:t>
      </w:r>
      <w:r w:rsidR="00070F12" w:rsidRPr="00070F12">
        <w:rPr>
          <w:sz w:val="28"/>
          <w:szCs w:val="28"/>
          <w:u w:val="single"/>
        </w:rPr>
        <w:t>Date</w:t>
      </w:r>
      <w:r w:rsidR="00070F12">
        <w:rPr>
          <w:sz w:val="28"/>
          <w:szCs w:val="28"/>
        </w:rPr>
        <w:tab/>
      </w:r>
      <w:r w:rsidR="00070F12">
        <w:rPr>
          <w:sz w:val="28"/>
          <w:szCs w:val="28"/>
        </w:rPr>
        <w:tab/>
        <w:t xml:space="preserve"> </w:t>
      </w:r>
      <w:r w:rsidR="00070F12">
        <w:rPr>
          <w:sz w:val="28"/>
          <w:szCs w:val="28"/>
        </w:rPr>
        <w:tab/>
      </w:r>
      <w:r w:rsidR="00070F12">
        <w:rPr>
          <w:sz w:val="28"/>
          <w:szCs w:val="28"/>
        </w:rPr>
        <w:tab/>
        <w:t xml:space="preserve">      </w:t>
      </w:r>
      <w:r w:rsidR="00070F12" w:rsidRPr="00070F12">
        <w:rPr>
          <w:sz w:val="28"/>
          <w:szCs w:val="28"/>
          <w:u w:val="single"/>
        </w:rPr>
        <w:t>Signed</w:t>
      </w:r>
    </w:p>
    <w:sectPr w:rsidR="00DD5438" w:rsidRPr="00414665" w:rsidSect="00807B3D">
      <w:headerReference w:type="default" r:id="rId7"/>
      <w:pgSz w:w="11906" w:h="16838"/>
      <w:pgMar w:top="1440" w:right="74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2EAAA" w14:textId="77777777" w:rsidR="00FC52BE" w:rsidRDefault="00FC52BE">
      <w:r>
        <w:separator/>
      </w:r>
    </w:p>
  </w:endnote>
  <w:endnote w:type="continuationSeparator" w:id="0">
    <w:p w14:paraId="35ABDA40" w14:textId="77777777" w:rsidR="00FC52BE" w:rsidRDefault="00FC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5A4F8" w14:textId="77777777" w:rsidR="00FC52BE" w:rsidRDefault="00FC52BE">
      <w:r>
        <w:separator/>
      </w:r>
    </w:p>
  </w:footnote>
  <w:footnote w:type="continuationSeparator" w:id="0">
    <w:p w14:paraId="7B2D3F5C" w14:textId="77777777" w:rsidR="00FC52BE" w:rsidRDefault="00FC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77" w:type="pct"/>
      <w:jc w:val="center"/>
      <w:tblLook w:val="01E0" w:firstRow="1" w:lastRow="1" w:firstColumn="1" w:lastColumn="1" w:noHBand="0" w:noVBand="0"/>
    </w:tblPr>
    <w:tblGrid>
      <w:gridCol w:w="2237"/>
      <w:gridCol w:w="3675"/>
      <w:gridCol w:w="13"/>
      <w:gridCol w:w="960"/>
      <w:gridCol w:w="1694"/>
      <w:gridCol w:w="187"/>
      <w:gridCol w:w="477"/>
      <w:gridCol w:w="960"/>
    </w:tblGrid>
    <w:tr w:rsidR="00463C84" w:rsidRPr="00AD0D68" w14:paraId="1213DE0B" w14:textId="77777777" w:rsidTr="00807B3D">
      <w:trPr>
        <w:trHeight w:val="1069"/>
        <w:jc w:val="center"/>
      </w:trPr>
      <w:tc>
        <w:tcPr>
          <w:tcW w:w="2907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7D70D0" w14:textId="77777777" w:rsidR="00463C84" w:rsidRDefault="00463C84" w:rsidP="001E610F">
          <w:pPr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Admiral |Windows</w:t>
          </w:r>
        </w:p>
        <w:p w14:paraId="2C5D7FFB" w14:textId="77777777" w:rsidR="00463C84" w:rsidRDefault="00463C84" w:rsidP="001E610F">
          <w:pPr>
            <w:rPr>
              <w:rFonts w:ascii="Arial" w:hAnsi="Arial" w:cs="Arial"/>
              <w:sz w:val="22"/>
              <w:szCs w:val="36"/>
            </w:rPr>
          </w:pPr>
          <w:r>
            <w:rPr>
              <w:rFonts w:ascii="Arial" w:hAnsi="Arial" w:cs="Arial"/>
              <w:sz w:val="22"/>
              <w:szCs w:val="36"/>
            </w:rPr>
            <w:t>Units 1 &amp; 2, 17 Pony Road, Horspath Industrial Estate,</w:t>
          </w:r>
        </w:p>
        <w:p w14:paraId="1A037E4D" w14:textId="77777777" w:rsidR="00463C84" w:rsidRPr="00463C84" w:rsidRDefault="00463C84" w:rsidP="001E610F">
          <w:pPr>
            <w:rPr>
              <w:rFonts w:ascii="Arial" w:hAnsi="Arial" w:cs="Arial"/>
              <w:sz w:val="22"/>
              <w:szCs w:val="36"/>
            </w:rPr>
          </w:pPr>
          <w:r>
            <w:rPr>
              <w:rFonts w:ascii="Arial" w:hAnsi="Arial" w:cs="Arial"/>
              <w:sz w:val="22"/>
              <w:szCs w:val="36"/>
            </w:rPr>
            <w:t>Cowley, Oxford. OX4 2RD  Tel: 01865 788333</w:t>
          </w:r>
        </w:p>
      </w:tc>
      <w:tc>
        <w:tcPr>
          <w:tcW w:w="2093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1119B5" w14:textId="77777777" w:rsidR="00463C84" w:rsidRPr="00AD0D68" w:rsidRDefault="00463C84" w:rsidP="00AD2A2A">
          <w:pPr>
            <w:jc w:val="center"/>
            <w:rPr>
              <w:rFonts w:ascii="Arial" w:hAnsi="Arial" w:cs="Arial"/>
              <w:sz w:val="36"/>
              <w:szCs w:val="36"/>
            </w:rPr>
          </w:pPr>
          <w:r w:rsidRPr="00AD0D68">
            <w:rPr>
              <w:rFonts w:ascii="Arial" w:hAnsi="Arial" w:cs="Arial"/>
              <w:sz w:val="36"/>
              <w:szCs w:val="36"/>
            </w:rPr>
            <w:t xml:space="preserve">Risk Assessment </w:t>
          </w:r>
        </w:p>
      </w:tc>
    </w:tr>
    <w:tr w:rsidR="00463C84" w:rsidRPr="00AD0D68" w14:paraId="0C7239B0" w14:textId="77777777" w:rsidTr="00807B3D">
      <w:trPr>
        <w:trHeight w:hRule="exact" w:val="134"/>
        <w:jc w:val="center"/>
      </w:trPr>
      <w:tc>
        <w:tcPr>
          <w:tcW w:w="2907" w:type="pct"/>
          <w:gridSpan w:val="3"/>
          <w:tcBorders>
            <w:top w:val="single" w:sz="4" w:space="0" w:color="auto"/>
            <w:bottom w:val="single" w:sz="4" w:space="0" w:color="auto"/>
          </w:tcBorders>
        </w:tcPr>
        <w:p w14:paraId="1F3A02B2" w14:textId="77777777" w:rsidR="00463C84" w:rsidRPr="00AD0D68" w:rsidRDefault="00463C84" w:rsidP="0048609C">
          <w:pPr>
            <w:rPr>
              <w:rFonts w:ascii="Arial" w:hAnsi="Arial" w:cs="Arial"/>
            </w:rPr>
          </w:pPr>
        </w:p>
      </w:tc>
      <w:tc>
        <w:tcPr>
          <w:tcW w:w="1386" w:type="pct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F863112" w14:textId="77777777" w:rsidR="00463C84" w:rsidRPr="00AD0D68" w:rsidRDefault="00463C84" w:rsidP="0048609C">
          <w:pPr>
            <w:jc w:val="center"/>
            <w:rPr>
              <w:rFonts w:ascii="Arial" w:hAnsi="Arial" w:cs="Arial"/>
            </w:rPr>
          </w:pPr>
        </w:p>
      </w:tc>
      <w:tc>
        <w:tcPr>
          <w:tcW w:w="707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A15412E" w14:textId="77777777" w:rsidR="00463C84" w:rsidRPr="00AD0D68" w:rsidRDefault="00463C84" w:rsidP="0048609C">
          <w:pPr>
            <w:jc w:val="right"/>
            <w:rPr>
              <w:rFonts w:ascii="Arial" w:hAnsi="Arial" w:cs="Arial"/>
            </w:rPr>
          </w:pPr>
        </w:p>
      </w:tc>
    </w:tr>
    <w:tr w:rsidR="00463C84" w:rsidRPr="00AD0D68" w14:paraId="7D64E1BA" w14:textId="77777777" w:rsidTr="00463C84">
      <w:trPr>
        <w:trHeight w:hRule="exact" w:val="786"/>
        <w:jc w:val="center"/>
      </w:trPr>
      <w:tc>
        <w:tcPr>
          <w:tcW w:w="10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99"/>
          <w:vAlign w:val="center"/>
        </w:tcPr>
        <w:p w14:paraId="151BBC5A" w14:textId="77777777" w:rsidR="00463C84" w:rsidRPr="00AD2A2A" w:rsidRDefault="00463C84" w:rsidP="0048609C">
          <w:pPr>
            <w:rPr>
              <w:rFonts w:ascii="Arial" w:hAnsi="Arial" w:cs="Arial"/>
              <w:sz w:val="20"/>
              <w:szCs w:val="20"/>
            </w:rPr>
          </w:pPr>
          <w:r w:rsidRPr="00AD2A2A">
            <w:rPr>
              <w:rFonts w:ascii="Arial" w:hAnsi="Arial" w:cs="Arial"/>
              <w:sz w:val="20"/>
              <w:szCs w:val="20"/>
            </w:rPr>
            <w:t>Task Description</w:t>
          </w:r>
        </w:p>
      </w:tc>
      <w:tc>
        <w:tcPr>
          <w:tcW w:w="1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159100" w14:textId="6FB56D79" w:rsidR="00463C84" w:rsidRPr="00AD2A2A" w:rsidRDefault="004E1400" w:rsidP="00F852B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Infection from Corona Virus (COVID-19)</w:t>
          </w:r>
        </w:p>
      </w:tc>
      <w:tc>
        <w:tcPr>
          <w:tcW w:w="46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99"/>
          <w:vAlign w:val="center"/>
        </w:tcPr>
        <w:p w14:paraId="2A6891B5" w14:textId="77777777" w:rsidR="00463C84" w:rsidRPr="00AD2A2A" w:rsidRDefault="00463C84" w:rsidP="0048609C">
          <w:pPr>
            <w:rPr>
              <w:rFonts w:ascii="Arial" w:hAnsi="Arial" w:cs="Arial"/>
              <w:sz w:val="20"/>
              <w:szCs w:val="20"/>
            </w:rPr>
          </w:pPr>
          <w:r w:rsidRPr="00AD2A2A">
            <w:rPr>
              <w:rFonts w:ascii="Arial" w:hAnsi="Arial" w:cs="Arial"/>
              <w:sz w:val="20"/>
              <w:szCs w:val="20"/>
            </w:rPr>
            <w:t>Location</w:t>
          </w:r>
        </w:p>
      </w:tc>
      <w:tc>
        <w:tcPr>
          <w:tcW w:w="8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AA8507" w14:textId="62AEFF23" w:rsidR="00C74C58" w:rsidRPr="00AD2A2A" w:rsidRDefault="004F3C88" w:rsidP="0048609C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Customers residence</w:t>
          </w:r>
        </w:p>
      </w:tc>
      <w:tc>
        <w:tcPr>
          <w:tcW w:w="32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99"/>
          <w:vAlign w:val="center"/>
        </w:tcPr>
        <w:p w14:paraId="10BE20D5" w14:textId="77777777" w:rsidR="00463C84" w:rsidRPr="00AD2A2A" w:rsidRDefault="00463C84" w:rsidP="0048609C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</w:t>
          </w:r>
        </w:p>
      </w:tc>
      <w:tc>
        <w:tcPr>
          <w:tcW w:w="4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FE4333" w14:textId="14A5F199" w:rsidR="00254C3C" w:rsidRPr="00AD0D68" w:rsidRDefault="00DA7563" w:rsidP="0048609C">
          <w:pPr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>2020</w:t>
          </w:r>
          <w:r w:rsidR="00221265">
            <w:rPr>
              <w:rFonts w:ascii="Arial" w:hAnsi="Arial" w:cs="Arial"/>
              <w:szCs w:val="22"/>
            </w:rPr>
            <w:t>-2021</w:t>
          </w:r>
        </w:p>
      </w:tc>
    </w:tr>
  </w:tbl>
  <w:p w14:paraId="2234937C" w14:textId="77777777" w:rsidR="00463C84" w:rsidRDefault="00463C84" w:rsidP="003B7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2A"/>
    <w:rsid w:val="00002C87"/>
    <w:rsid w:val="00017F3F"/>
    <w:rsid w:val="00070F12"/>
    <w:rsid w:val="00071775"/>
    <w:rsid w:val="000A02BB"/>
    <w:rsid w:val="000B1D28"/>
    <w:rsid w:val="000D25A4"/>
    <w:rsid w:val="000F60A9"/>
    <w:rsid w:val="00123E99"/>
    <w:rsid w:val="001354C3"/>
    <w:rsid w:val="00137E2E"/>
    <w:rsid w:val="00141AB8"/>
    <w:rsid w:val="00170209"/>
    <w:rsid w:val="00186F36"/>
    <w:rsid w:val="001910B2"/>
    <w:rsid w:val="001E42F0"/>
    <w:rsid w:val="001E610F"/>
    <w:rsid w:val="00216053"/>
    <w:rsid w:val="00221265"/>
    <w:rsid w:val="0022618E"/>
    <w:rsid w:val="00251499"/>
    <w:rsid w:val="00254C3C"/>
    <w:rsid w:val="00260C8C"/>
    <w:rsid w:val="002A35F6"/>
    <w:rsid w:val="002A3BD5"/>
    <w:rsid w:val="002F279D"/>
    <w:rsid w:val="002F62A9"/>
    <w:rsid w:val="00330B16"/>
    <w:rsid w:val="00354456"/>
    <w:rsid w:val="00355572"/>
    <w:rsid w:val="00393A48"/>
    <w:rsid w:val="00396E85"/>
    <w:rsid w:val="003A6630"/>
    <w:rsid w:val="003A7CE5"/>
    <w:rsid w:val="003B6AD4"/>
    <w:rsid w:val="003B7243"/>
    <w:rsid w:val="003D58BC"/>
    <w:rsid w:val="00401713"/>
    <w:rsid w:val="00414665"/>
    <w:rsid w:val="0043055F"/>
    <w:rsid w:val="00451702"/>
    <w:rsid w:val="00463C84"/>
    <w:rsid w:val="00464545"/>
    <w:rsid w:val="0048609C"/>
    <w:rsid w:val="004B71FD"/>
    <w:rsid w:val="004C653D"/>
    <w:rsid w:val="004E1400"/>
    <w:rsid w:val="004F3C88"/>
    <w:rsid w:val="005155EE"/>
    <w:rsid w:val="00516E74"/>
    <w:rsid w:val="00526AFE"/>
    <w:rsid w:val="00567C2F"/>
    <w:rsid w:val="005B1A58"/>
    <w:rsid w:val="005F5EB2"/>
    <w:rsid w:val="00614F76"/>
    <w:rsid w:val="006435BA"/>
    <w:rsid w:val="00672190"/>
    <w:rsid w:val="0068595C"/>
    <w:rsid w:val="006B68C4"/>
    <w:rsid w:val="006C0AB6"/>
    <w:rsid w:val="006F5ACF"/>
    <w:rsid w:val="00717E83"/>
    <w:rsid w:val="00741E66"/>
    <w:rsid w:val="007603F7"/>
    <w:rsid w:val="00767106"/>
    <w:rsid w:val="00767E26"/>
    <w:rsid w:val="007816BE"/>
    <w:rsid w:val="007C65B6"/>
    <w:rsid w:val="007F320E"/>
    <w:rsid w:val="007F759E"/>
    <w:rsid w:val="00807B3D"/>
    <w:rsid w:val="00813DF5"/>
    <w:rsid w:val="008569FE"/>
    <w:rsid w:val="0086324A"/>
    <w:rsid w:val="00867443"/>
    <w:rsid w:val="00890172"/>
    <w:rsid w:val="008A3CC7"/>
    <w:rsid w:val="008C1292"/>
    <w:rsid w:val="008C6593"/>
    <w:rsid w:val="008D6E0E"/>
    <w:rsid w:val="008E74ED"/>
    <w:rsid w:val="008F4101"/>
    <w:rsid w:val="0090291A"/>
    <w:rsid w:val="009149C1"/>
    <w:rsid w:val="0091552E"/>
    <w:rsid w:val="009309BD"/>
    <w:rsid w:val="00961694"/>
    <w:rsid w:val="009751D7"/>
    <w:rsid w:val="0099776F"/>
    <w:rsid w:val="009A74B4"/>
    <w:rsid w:val="009C10D2"/>
    <w:rsid w:val="009C186A"/>
    <w:rsid w:val="009D1C98"/>
    <w:rsid w:val="00A025CA"/>
    <w:rsid w:val="00A2356C"/>
    <w:rsid w:val="00A33E60"/>
    <w:rsid w:val="00A544D0"/>
    <w:rsid w:val="00A7119E"/>
    <w:rsid w:val="00A72092"/>
    <w:rsid w:val="00A83216"/>
    <w:rsid w:val="00A94FAC"/>
    <w:rsid w:val="00AB1369"/>
    <w:rsid w:val="00AB375E"/>
    <w:rsid w:val="00AD20D8"/>
    <w:rsid w:val="00AD2A2A"/>
    <w:rsid w:val="00AE1C22"/>
    <w:rsid w:val="00B20A6B"/>
    <w:rsid w:val="00B25EE4"/>
    <w:rsid w:val="00B30053"/>
    <w:rsid w:val="00B501AD"/>
    <w:rsid w:val="00B61FA1"/>
    <w:rsid w:val="00B75F6E"/>
    <w:rsid w:val="00BB2129"/>
    <w:rsid w:val="00BD4C87"/>
    <w:rsid w:val="00BD4E69"/>
    <w:rsid w:val="00BE2C9D"/>
    <w:rsid w:val="00BE7699"/>
    <w:rsid w:val="00C13E58"/>
    <w:rsid w:val="00C179F1"/>
    <w:rsid w:val="00C34B83"/>
    <w:rsid w:val="00C53151"/>
    <w:rsid w:val="00C72EAB"/>
    <w:rsid w:val="00C74C58"/>
    <w:rsid w:val="00CB1498"/>
    <w:rsid w:val="00D123A6"/>
    <w:rsid w:val="00D1573E"/>
    <w:rsid w:val="00D30915"/>
    <w:rsid w:val="00D46D5B"/>
    <w:rsid w:val="00D639F2"/>
    <w:rsid w:val="00D71EEA"/>
    <w:rsid w:val="00DA2C9E"/>
    <w:rsid w:val="00DA7563"/>
    <w:rsid w:val="00DC0B00"/>
    <w:rsid w:val="00DD5438"/>
    <w:rsid w:val="00E27D60"/>
    <w:rsid w:val="00E5104F"/>
    <w:rsid w:val="00EA56D8"/>
    <w:rsid w:val="00EB3BEE"/>
    <w:rsid w:val="00EB4D67"/>
    <w:rsid w:val="00EE0485"/>
    <w:rsid w:val="00EE1FF7"/>
    <w:rsid w:val="00EE3453"/>
    <w:rsid w:val="00EF5B15"/>
    <w:rsid w:val="00F0232D"/>
    <w:rsid w:val="00F10D85"/>
    <w:rsid w:val="00F369E7"/>
    <w:rsid w:val="00F417A8"/>
    <w:rsid w:val="00F52205"/>
    <w:rsid w:val="00F616AA"/>
    <w:rsid w:val="00F852BB"/>
    <w:rsid w:val="00FC52BE"/>
    <w:rsid w:val="00FD380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7FF4DF"/>
  <w15:docId w15:val="{1ACAAFCE-5E8A-4064-BA68-599A7C8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A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2A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D2A2A"/>
    <w:rPr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nhideWhenUsed/>
    <w:rsid w:val="00AD2A2A"/>
    <w:rPr>
      <w:color w:val="0000FF"/>
      <w:u w:val="single"/>
    </w:rPr>
  </w:style>
  <w:style w:type="table" w:styleId="TableGrid">
    <w:name w:val="Table Grid"/>
    <w:basedOn w:val="TableNormal"/>
    <w:rsid w:val="00AD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3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80BC-F608-486C-8DAD-8D2540D3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Assessors Name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Assessors Name</dc:title>
  <dc:creator>James Murphy</dc:creator>
  <cp:lastModifiedBy>Ashton Crawley</cp:lastModifiedBy>
  <cp:revision>2</cp:revision>
  <cp:lastPrinted>2021-01-22T12:27:00Z</cp:lastPrinted>
  <dcterms:created xsi:type="dcterms:W3CDTF">2021-01-22T12:40:00Z</dcterms:created>
  <dcterms:modified xsi:type="dcterms:W3CDTF">2021-01-22T12:40:00Z</dcterms:modified>
</cp:coreProperties>
</file>